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52" w:rsidRDefault="004D0F52" w:rsidP="004D0F52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0F52" w:rsidRPr="004D0F52" w:rsidRDefault="004D0F52" w:rsidP="004D0F52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D0F52">
        <w:rPr>
          <w:rFonts w:ascii="Arial" w:hAnsi="Arial" w:cs="Arial"/>
          <w:color w:val="000000"/>
          <w:sz w:val="32"/>
          <w:szCs w:val="32"/>
        </w:rPr>
        <w:t>La Contraloría Departamental de Bolívar</w:t>
      </w:r>
      <w:r w:rsidRPr="004D0F52">
        <w:rPr>
          <w:rFonts w:ascii="Arial" w:hAnsi="Arial" w:cs="Arial"/>
          <w:color w:val="000000"/>
          <w:sz w:val="32"/>
          <w:szCs w:val="32"/>
        </w:rPr>
        <w:t>., en virtud del mandato Constitucional c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onsagrado en los artículos 267, </w:t>
      </w:r>
      <w:r w:rsidRPr="004D0F52">
        <w:rPr>
          <w:rFonts w:ascii="Arial" w:hAnsi="Arial" w:cs="Arial"/>
          <w:color w:val="000000"/>
          <w:sz w:val="32"/>
          <w:szCs w:val="32"/>
        </w:rPr>
        <w:t>268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 y 272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 y en cumplimiento de las Leyes 42 de 1993, 610 de 2000 y 1474 de 2011, entre otras, dirige sus esfuerzos a generar productos de calidad y oportunidad que satisfagan las necesidades de la ciudadanía, en tanto que ella otorga el poder para ejercer el control fiscal y recibe el beneficio generado por la labor d</w:t>
      </w:r>
      <w:bookmarkStart w:id="0" w:name="_GoBack"/>
      <w:bookmarkEnd w:id="0"/>
      <w:r w:rsidRPr="004D0F52">
        <w:rPr>
          <w:rFonts w:ascii="Arial" w:hAnsi="Arial" w:cs="Arial"/>
          <w:color w:val="000000"/>
          <w:sz w:val="32"/>
          <w:szCs w:val="32"/>
        </w:rPr>
        <w:t>e vigilancia fiscal, por tanto, el ciudadano ante el Organismo de Control, no es un usuario que accede a realizar un trámite para ejercer derechos o cumplir con obligaciones previstas o autorizadas por la ley sino que tiene una participación más activa en ejercicio del control social.</w:t>
      </w:r>
    </w:p>
    <w:p w:rsidR="004D0F52" w:rsidRPr="004D0F52" w:rsidRDefault="004D0F52" w:rsidP="004D0F52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D0F52">
        <w:rPr>
          <w:rFonts w:ascii="Arial" w:hAnsi="Arial" w:cs="Arial"/>
          <w:color w:val="000000"/>
          <w:sz w:val="32"/>
          <w:szCs w:val="32"/>
        </w:rPr>
        <w:t xml:space="preserve">Para el cumplimiento misional y de los objetivos estratégicos, 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está Implementando El Modelo Integrado de Planeación y de Gestión-MIPG 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MIPG en su versión actualizada ( Decreto 1499 de 2017) </w:t>
      </w:r>
      <w:r w:rsidRPr="004D0F52">
        <w:rPr>
          <w:rFonts w:ascii="Arial" w:hAnsi="Arial" w:cs="Arial"/>
          <w:color w:val="000000"/>
          <w:sz w:val="32"/>
          <w:szCs w:val="32"/>
        </w:rPr>
        <w:t xml:space="preserve">que </w:t>
      </w:r>
      <w:r w:rsidRPr="004D0F52">
        <w:rPr>
          <w:rFonts w:ascii="Arial" w:hAnsi="Arial" w:cs="Arial"/>
          <w:color w:val="000000"/>
          <w:sz w:val="32"/>
          <w:szCs w:val="32"/>
        </w:rPr>
        <w:t>se define como un marco de referencia para dirigir, planear, ejecutar, hacer seguimiento, evaluar y controlar la gestión de las entidades y organismos públicos, con el fin de generar resultados que atiendan los planes de desarrollo y resuelvan las necesidades y problemas de los ciudadanos, con integridad y calidad en el servicio.</w:t>
      </w:r>
    </w:p>
    <w:p w:rsidR="004D0F52" w:rsidRPr="004D0F52" w:rsidRDefault="004D0F52" w:rsidP="004D0F52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C54F5" w:rsidRPr="004D0F52" w:rsidRDefault="004318F0" w:rsidP="004D0F52">
      <w:pPr>
        <w:jc w:val="both"/>
        <w:rPr>
          <w:sz w:val="32"/>
          <w:szCs w:val="32"/>
        </w:rPr>
      </w:pPr>
    </w:p>
    <w:p w:rsidR="004D0F52" w:rsidRPr="004D0F52" w:rsidRDefault="004D0F52">
      <w:pPr>
        <w:rPr>
          <w:b/>
        </w:rPr>
      </w:pPr>
    </w:p>
    <w:sectPr w:rsidR="004D0F52" w:rsidRPr="004D0F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F0" w:rsidRDefault="004318F0" w:rsidP="004D0F52">
      <w:pPr>
        <w:spacing w:after="0" w:line="240" w:lineRule="auto"/>
      </w:pPr>
      <w:r>
        <w:separator/>
      </w:r>
    </w:p>
  </w:endnote>
  <w:endnote w:type="continuationSeparator" w:id="0">
    <w:p w:rsidR="004318F0" w:rsidRDefault="004318F0" w:rsidP="004D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F0" w:rsidRDefault="004318F0" w:rsidP="004D0F52">
      <w:pPr>
        <w:spacing w:after="0" w:line="240" w:lineRule="auto"/>
      </w:pPr>
      <w:r>
        <w:separator/>
      </w:r>
    </w:p>
  </w:footnote>
  <w:footnote w:type="continuationSeparator" w:id="0">
    <w:p w:rsidR="004318F0" w:rsidRDefault="004318F0" w:rsidP="004D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505"/>
      <w:gridCol w:w="5323"/>
    </w:tblGrid>
    <w:tr w:rsidR="004D0F52" w:rsidTr="004D0F52">
      <w:trPr>
        <w:trHeight w:val="977"/>
      </w:trPr>
      <w:tc>
        <w:tcPr>
          <w:tcW w:w="3505" w:type="dxa"/>
        </w:tcPr>
        <w:p w:rsidR="004D0F52" w:rsidRDefault="004D0F5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5911D19A" wp14:editId="533FB0B7">
                <wp:extent cx="2066925" cy="752475"/>
                <wp:effectExtent l="0" t="0" r="9525" b="952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</w:tcPr>
        <w:p w:rsidR="004D0F52" w:rsidRPr="004D0F52" w:rsidRDefault="004D0F52" w:rsidP="004D0F52">
          <w:pPr>
            <w:pStyle w:val="NormalWeb"/>
            <w:shd w:val="clear" w:color="auto" w:fill="FFFFFF"/>
            <w:spacing w:before="180" w:beforeAutospacing="0" w:after="180" w:afterAutospacing="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4D0F52">
            <w:rPr>
              <w:rFonts w:ascii="Arial" w:hAnsi="Arial" w:cs="Arial"/>
              <w:b/>
              <w:color w:val="000000"/>
              <w:sz w:val="28"/>
              <w:szCs w:val="28"/>
            </w:rPr>
            <w:t>TRÁMITES Y SERVICIOS</w:t>
          </w:r>
        </w:p>
        <w:p w:rsidR="004D0F52" w:rsidRDefault="004D0F52">
          <w:pPr>
            <w:pStyle w:val="Encabezado"/>
          </w:pPr>
        </w:p>
      </w:tc>
    </w:tr>
  </w:tbl>
  <w:p w:rsidR="004D0F52" w:rsidRDefault="004D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52"/>
    <w:rsid w:val="003E0236"/>
    <w:rsid w:val="004318F0"/>
    <w:rsid w:val="004D0F52"/>
    <w:rsid w:val="007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B47C0-0DB4-41B1-B4A7-B8D6DC5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D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F52"/>
  </w:style>
  <w:style w:type="paragraph" w:styleId="Piedepgina">
    <w:name w:val="footer"/>
    <w:basedOn w:val="Normal"/>
    <w:link w:val="PiedepginaCar"/>
    <w:uiPriority w:val="99"/>
    <w:unhideWhenUsed/>
    <w:rsid w:val="004D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F52"/>
  </w:style>
  <w:style w:type="table" w:styleId="Tablaconcuadrcula">
    <w:name w:val="Table Grid"/>
    <w:basedOn w:val="Tablanormal"/>
    <w:uiPriority w:val="39"/>
    <w:rsid w:val="004D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Planeacion.cdb</dc:creator>
  <cp:keywords/>
  <dc:description/>
  <cp:lastModifiedBy>Planeacion.cdb</cp:lastModifiedBy>
  <cp:revision>1</cp:revision>
  <dcterms:created xsi:type="dcterms:W3CDTF">2020-01-28T18:01:00Z</dcterms:created>
  <dcterms:modified xsi:type="dcterms:W3CDTF">2020-01-28T18:11:00Z</dcterms:modified>
</cp:coreProperties>
</file>